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94" w:rsidRDefault="002E4694" w:rsidP="002C35B5">
      <w:pPr>
        <w:tabs>
          <w:tab w:val="left" w:pos="709"/>
        </w:tabs>
        <w:rPr>
          <w:b/>
          <w:sz w:val="28"/>
          <w:szCs w:val="28"/>
        </w:rPr>
      </w:pPr>
      <w:r>
        <w:rPr>
          <w:b/>
          <w:sz w:val="28"/>
          <w:szCs w:val="28"/>
        </w:rPr>
        <w:t>Text for UKCN Newsletter</w:t>
      </w:r>
      <w:bookmarkStart w:id="0" w:name="_GoBack"/>
      <w:bookmarkEnd w:id="0"/>
      <w:r>
        <w:rPr>
          <w:b/>
          <w:sz w:val="28"/>
          <w:szCs w:val="28"/>
        </w:rPr>
        <w:t xml:space="preserve"> January 16</w:t>
      </w:r>
      <w:r w:rsidRPr="002E4694">
        <w:rPr>
          <w:b/>
          <w:sz w:val="28"/>
          <w:szCs w:val="28"/>
          <w:vertAlign w:val="superscript"/>
        </w:rPr>
        <w:t>th</w:t>
      </w:r>
      <w:r>
        <w:rPr>
          <w:b/>
          <w:sz w:val="28"/>
          <w:szCs w:val="28"/>
        </w:rPr>
        <w:t xml:space="preserve"> 2019</w:t>
      </w:r>
    </w:p>
    <w:p w:rsidR="00BD0BC9" w:rsidRDefault="00BD0BC9" w:rsidP="002C35B5">
      <w:pPr>
        <w:tabs>
          <w:tab w:val="left" w:pos="709"/>
        </w:tabs>
        <w:rPr>
          <w:b/>
          <w:sz w:val="28"/>
          <w:szCs w:val="28"/>
        </w:rPr>
      </w:pPr>
      <w:r>
        <w:rPr>
          <w:b/>
          <w:sz w:val="28"/>
          <w:szCs w:val="28"/>
        </w:rPr>
        <w:t>Why we want to change the Articles of Association.</w:t>
      </w:r>
    </w:p>
    <w:p w:rsidR="00904C09" w:rsidRDefault="00BD0BC9" w:rsidP="002C35B5">
      <w:pPr>
        <w:tabs>
          <w:tab w:val="left" w:pos="709"/>
        </w:tabs>
        <w:rPr>
          <w:sz w:val="28"/>
          <w:szCs w:val="28"/>
        </w:rPr>
      </w:pPr>
      <w:r>
        <w:rPr>
          <w:sz w:val="28"/>
          <w:szCs w:val="28"/>
        </w:rPr>
        <w:t xml:space="preserve">We have been discussing the need to amend the Articles of Association for some time now – and </w:t>
      </w:r>
      <w:r w:rsidR="001C4681">
        <w:rPr>
          <w:sz w:val="28"/>
          <w:szCs w:val="28"/>
        </w:rPr>
        <w:t xml:space="preserve">these changes </w:t>
      </w:r>
      <w:r>
        <w:rPr>
          <w:sz w:val="28"/>
          <w:szCs w:val="28"/>
        </w:rPr>
        <w:t xml:space="preserve">have been given broad support </w:t>
      </w:r>
      <w:r w:rsidR="001C4681">
        <w:rPr>
          <w:sz w:val="28"/>
          <w:szCs w:val="28"/>
        </w:rPr>
        <w:t>from</w:t>
      </w:r>
      <w:r>
        <w:rPr>
          <w:sz w:val="28"/>
          <w:szCs w:val="28"/>
        </w:rPr>
        <w:t xml:space="preserve"> the membership </w:t>
      </w:r>
      <w:r w:rsidR="00E92453">
        <w:rPr>
          <w:sz w:val="28"/>
          <w:szCs w:val="28"/>
        </w:rPr>
        <w:t xml:space="preserve">and </w:t>
      </w:r>
      <w:r w:rsidR="0075419F">
        <w:rPr>
          <w:sz w:val="28"/>
          <w:szCs w:val="28"/>
        </w:rPr>
        <w:t>the</w:t>
      </w:r>
      <w:r>
        <w:rPr>
          <w:sz w:val="28"/>
          <w:szCs w:val="28"/>
        </w:rPr>
        <w:t xml:space="preserve"> Board.  The changes are required to reflect the objectives</w:t>
      </w:r>
      <w:r w:rsidR="00A3243E">
        <w:rPr>
          <w:sz w:val="28"/>
          <w:szCs w:val="28"/>
        </w:rPr>
        <w:t xml:space="preserve"> and definition of cohousing</w:t>
      </w:r>
      <w:r>
        <w:rPr>
          <w:sz w:val="28"/>
          <w:szCs w:val="28"/>
        </w:rPr>
        <w:t xml:space="preserve"> following the creation of the UK Cohousing Trust and to </w:t>
      </w:r>
      <w:r w:rsidR="00904C09">
        <w:rPr>
          <w:sz w:val="28"/>
          <w:szCs w:val="28"/>
        </w:rPr>
        <w:t>encourage greater participation in the network by our many established and forming groups.</w:t>
      </w:r>
    </w:p>
    <w:p w:rsidR="0075419F" w:rsidRDefault="0075419F" w:rsidP="002C35B5">
      <w:pPr>
        <w:tabs>
          <w:tab w:val="left" w:pos="709"/>
        </w:tabs>
        <w:rPr>
          <w:sz w:val="28"/>
          <w:szCs w:val="28"/>
        </w:rPr>
      </w:pPr>
      <w:r>
        <w:rPr>
          <w:sz w:val="28"/>
          <w:szCs w:val="28"/>
        </w:rPr>
        <w:t>The change</w:t>
      </w:r>
      <w:r w:rsidR="001C4681">
        <w:rPr>
          <w:sz w:val="28"/>
          <w:szCs w:val="28"/>
        </w:rPr>
        <w:t>s</w:t>
      </w:r>
      <w:r>
        <w:rPr>
          <w:sz w:val="28"/>
          <w:szCs w:val="28"/>
        </w:rPr>
        <w:t xml:space="preserve"> to the Objectives (Section 3) are comparatively minor:</w:t>
      </w:r>
    </w:p>
    <w:p w:rsidR="0075419F" w:rsidRDefault="0075419F" w:rsidP="002C35B5">
      <w:pPr>
        <w:tabs>
          <w:tab w:val="left" w:pos="709"/>
        </w:tabs>
        <w:rPr>
          <w:sz w:val="28"/>
          <w:szCs w:val="28"/>
        </w:rPr>
      </w:pPr>
      <w:r>
        <w:rPr>
          <w:sz w:val="28"/>
          <w:szCs w:val="28"/>
        </w:rPr>
        <w:t>Bringing in these,</w:t>
      </w:r>
    </w:p>
    <w:p w:rsidR="0075419F" w:rsidRPr="0058593A" w:rsidRDefault="0075419F" w:rsidP="0075419F">
      <w:pPr>
        <w:pStyle w:val="Default"/>
        <w:numPr>
          <w:ilvl w:val="1"/>
          <w:numId w:val="1"/>
        </w:numPr>
        <w:spacing w:after="240"/>
        <w:rPr>
          <w:rFonts w:eastAsia="Times New Roman"/>
          <w:color w:val="auto"/>
          <w:spacing w:val="-2"/>
          <w:sz w:val="22"/>
        </w:rPr>
      </w:pPr>
      <w:r w:rsidRPr="0058593A">
        <w:rPr>
          <w:rFonts w:eastAsia="Times New Roman"/>
          <w:color w:val="auto"/>
          <w:spacing w:val="-2"/>
          <w:sz w:val="22"/>
        </w:rPr>
        <w:t>Raising awareness of cohousing developments with the general public, government and housing professionals</w:t>
      </w:r>
    </w:p>
    <w:p w:rsidR="0075419F" w:rsidRPr="0058593A" w:rsidRDefault="0075419F" w:rsidP="0075419F">
      <w:pPr>
        <w:pStyle w:val="Default"/>
        <w:numPr>
          <w:ilvl w:val="1"/>
          <w:numId w:val="1"/>
        </w:numPr>
        <w:spacing w:after="240"/>
        <w:rPr>
          <w:rFonts w:eastAsia="Times New Roman"/>
          <w:color w:val="auto"/>
          <w:spacing w:val="-2"/>
          <w:sz w:val="22"/>
        </w:rPr>
      </w:pPr>
      <w:r w:rsidRPr="0058593A">
        <w:rPr>
          <w:rFonts w:eastAsia="Times New Roman"/>
          <w:color w:val="auto"/>
          <w:spacing w:val="-2"/>
          <w:sz w:val="22"/>
        </w:rPr>
        <w:t>Developing and promoting policies that are favourable to cohousing</w:t>
      </w:r>
    </w:p>
    <w:p w:rsidR="0075419F" w:rsidRPr="0058593A" w:rsidRDefault="0075419F" w:rsidP="0075419F">
      <w:pPr>
        <w:pStyle w:val="Default"/>
        <w:numPr>
          <w:ilvl w:val="1"/>
          <w:numId w:val="1"/>
        </w:numPr>
        <w:spacing w:after="240"/>
        <w:rPr>
          <w:rFonts w:eastAsia="Times New Roman"/>
          <w:color w:val="auto"/>
          <w:spacing w:val="-2"/>
          <w:sz w:val="22"/>
        </w:rPr>
      </w:pPr>
      <w:r w:rsidRPr="0058593A">
        <w:rPr>
          <w:rFonts w:eastAsia="Times New Roman"/>
          <w:color w:val="auto"/>
          <w:spacing w:val="-2"/>
          <w:sz w:val="22"/>
        </w:rPr>
        <w:t>Providing advice and other consultancy services</w:t>
      </w:r>
    </w:p>
    <w:p w:rsidR="0075419F" w:rsidRDefault="0075419F" w:rsidP="002C35B5">
      <w:pPr>
        <w:tabs>
          <w:tab w:val="left" w:pos="709"/>
        </w:tabs>
        <w:rPr>
          <w:sz w:val="28"/>
          <w:szCs w:val="28"/>
        </w:rPr>
      </w:pPr>
      <w:r>
        <w:rPr>
          <w:sz w:val="28"/>
          <w:szCs w:val="28"/>
        </w:rPr>
        <w:t xml:space="preserve">To replace </w:t>
      </w:r>
    </w:p>
    <w:p w:rsidR="0075419F" w:rsidRDefault="0075419F" w:rsidP="0075419F">
      <w:pPr>
        <w:pStyle w:val="Title"/>
        <w:numPr>
          <w:ilvl w:val="1"/>
          <w:numId w:val="2"/>
        </w:numPr>
        <w:spacing w:after="240"/>
        <w:jc w:val="left"/>
        <w:rPr>
          <w:b w:val="0"/>
          <w:bCs w:val="0"/>
          <w:sz w:val="22"/>
        </w:rPr>
      </w:pPr>
      <w:r>
        <w:rPr>
          <w:b w:val="0"/>
          <w:bCs w:val="0"/>
          <w:sz w:val="22"/>
        </w:rPr>
        <w:t>Providing advice to planners, registered social landlords and other housing professionals to raise the profile of cohousing developments.</w:t>
      </w:r>
    </w:p>
    <w:p w:rsidR="0075419F" w:rsidRDefault="0075419F" w:rsidP="0075419F">
      <w:pPr>
        <w:pStyle w:val="Title"/>
        <w:numPr>
          <w:ilvl w:val="1"/>
          <w:numId w:val="2"/>
        </w:numPr>
        <w:spacing w:after="240"/>
        <w:jc w:val="left"/>
        <w:rPr>
          <w:b w:val="0"/>
          <w:bCs w:val="0"/>
          <w:sz w:val="22"/>
        </w:rPr>
      </w:pPr>
      <w:r>
        <w:rPr>
          <w:b w:val="0"/>
          <w:bCs w:val="0"/>
          <w:sz w:val="22"/>
        </w:rPr>
        <w:t>Raising awareness of cohousing developments with government and housing professionals through lobbying and media campaigns.</w:t>
      </w:r>
    </w:p>
    <w:p w:rsidR="00E92453" w:rsidRDefault="004B6A01" w:rsidP="00E92453">
      <w:pPr>
        <w:tabs>
          <w:tab w:val="left" w:pos="709"/>
        </w:tabs>
        <w:rPr>
          <w:sz w:val="28"/>
          <w:szCs w:val="28"/>
        </w:rPr>
      </w:pPr>
      <w:r>
        <w:rPr>
          <w:sz w:val="28"/>
          <w:szCs w:val="28"/>
        </w:rPr>
        <w:t>The other change in this section is to include the new definition of Cohousing – as submitted to the Government and the Law Commission.  This part now reads:</w:t>
      </w:r>
    </w:p>
    <w:p w:rsidR="004B6A01" w:rsidRPr="0042125E" w:rsidRDefault="004B6A01" w:rsidP="00E92453">
      <w:pPr>
        <w:tabs>
          <w:tab w:val="left" w:pos="709"/>
        </w:tabs>
        <w:rPr>
          <w:rFonts w:ascii="Arial" w:hAnsi="Arial" w:cs="Arial"/>
          <w:spacing w:val="-2"/>
        </w:rPr>
      </w:pPr>
      <w:r w:rsidRPr="0042125E">
        <w:rPr>
          <w:rFonts w:ascii="Arial" w:hAnsi="Arial" w:cs="Arial"/>
          <w:spacing w:val="-2"/>
          <w:szCs w:val="24"/>
        </w:rPr>
        <w:t>For the</w:t>
      </w:r>
      <w:r w:rsidR="00E92453">
        <w:rPr>
          <w:rFonts w:ascii="Arial" w:hAnsi="Arial" w:cs="Arial"/>
          <w:spacing w:val="-2"/>
          <w:szCs w:val="24"/>
        </w:rPr>
        <w:t xml:space="preserve"> purposes of these Articles ‘co</w:t>
      </w:r>
      <w:r w:rsidRPr="0042125E">
        <w:rPr>
          <w:rFonts w:ascii="Arial" w:hAnsi="Arial" w:cs="Arial"/>
          <w:spacing w:val="-2"/>
          <w:szCs w:val="24"/>
        </w:rPr>
        <w:t>housing’ shall mean: </w:t>
      </w:r>
    </w:p>
    <w:p w:rsidR="004B6A01" w:rsidRPr="0042125E" w:rsidRDefault="004B6A01" w:rsidP="004B6A01">
      <w:pPr>
        <w:pStyle w:val="NormalWeb"/>
        <w:numPr>
          <w:ilvl w:val="0"/>
          <w:numId w:val="3"/>
        </w:numPr>
        <w:shd w:val="clear" w:color="auto" w:fill="FFFFFF"/>
        <w:spacing w:before="0" w:beforeAutospacing="0" w:after="0" w:afterAutospacing="0"/>
        <w:rPr>
          <w:rFonts w:ascii="Arial" w:hAnsi="Arial" w:cs="Arial"/>
          <w:spacing w:val="-2"/>
          <w:sz w:val="22"/>
          <w:lang w:eastAsia="en-US"/>
        </w:rPr>
      </w:pPr>
      <w:r w:rsidRPr="0042125E">
        <w:rPr>
          <w:rFonts w:ascii="Arial" w:hAnsi="Arial" w:cs="Arial"/>
          <w:spacing w:val="-2"/>
          <w:sz w:val="22"/>
          <w:lang w:eastAsia="en-US"/>
        </w:rPr>
        <w:t>A cohousing community will comprise residential units, together with communal and ancillary facilities, collectively created</w:t>
      </w:r>
      <w:proofErr w:type="gramStart"/>
      <w:r w:rsidRPr="0042125E">
        <w:rPr>
          <w:rFonts w:ascii="Arial" w:hAnsi="Arial" w:cs="Arial"/>
          <w:spacing w:val="-2"/>
          <w:sz w:val="22"/>
          <w:lang w:eastAsia="en-US"/>
        </w:rPr>
        <w:t>  by</w:t>
      </w:r>
      <w:proofErr w:type="gramEnd"/>
      <w:r w:rsidRPr="0042125E">
        <w:rPr>
          <w:rFonts w:ascii="Arial" w:hAnsi="Arial" w:cs="Arial"/>
          <w:spacing w:val="-2"/>
          <w:sz w:val="22"/>
          <w:lang w:eastAsia="en-US"/>
        </w:rPr>
        <w:t> members of that community, and with an objective of fostering the social and environmental wellbeing of all its members, as well as contributing to the wellbeing of the wider area in which the cohousing community is located.</w:t>
      </w:r>
    </w:p>
    <w:p w:rsidR="004B6A01" w:rsidRPr="0042125E" w:rsidRDefault="004B6A01" w:rsidP="004B6A01">
      <w:pPr>
        <w:pStyle w:val="NormalWeb"/>
        <w:numPr>
          <w:ilvl w:val="0"/>
          <w:numId w:val="3"/>
        </w:numPr>
        <w:shd w:val="clear" w:color="auto" w:fill="FFFFFF"/>
        <w:spacing w:before="0" w:beforeAutospacing="0" w:after="0" w:afterAutospacing="0"/>
        <w:rPr>
          <w:rFonts w:ascii="Arial" w:hAnsi="Arial" w:cs="Arial"/>
          <w:spacing w:val="-2"/>
          <w:sz w:val="22"/>
          <w:lang w:eastAsia="en-US"/>
        </w:rPr>
      </w:pPr>
      <w:r w:rsidRPr="0042125E">
        <w:rPr>
          <w:rFonts w:ascii="Arial" w:hAnsi="Arial" w:cs="Arial"/>
          <w:spacing w:val="-2"/>
          <w:sz w:val="22"/>
          <w:lang w:eastAsia="en-US"/>
        </w:rPr>
        <w:t>The management of a cohousing community is shared by all its members, who shall also be members of the body corporate owning the freehold or head leasehold interest in the relevant land. All member households occupy their residential unit on terms that ensure that the cohousing community’s objectives are achieved.  </w:t>
      </w:r>
    </w:p>
    <w:p w:rsidR="004B6A01" w:rsidRPr="0042125E" w:rsidRDefault="004B6A01" w:rsidP="004B6A01">
      <w:pPr>
        <w:pStyle w:val="NormalWeb"/>
        <w:numPr>
          <w:ilvl w:val="0"/>
          <w:numId w:val="3"/>
        </w:numPr>
        <w:shd w:val="clear" w:color="auto" w:fill="FFFFFF"/>
        <w:spacing w:before="0" w:beforeAutospacing="0" w:after="0" w:afterAutospacing="0"/>
        <w:rPr>
          <w:rFonts w:ascii="Arial" w:hAnsi="Arial" w:cs="Arial"/>
          <w:spacing w:val="-2"/>
          <w:sz w:val="22"/>
          <w:lang w:eastAsia="en-US"/>
        </w:rPr>
      </w:pPr>
      <w:r w:rsidRPr="0042125E">
        <w:rPr>
          <w:rFonts w:ascii="Arial" w:hAnsi="Arial" w:cs="Arial"/>
          <w:spacing w:val="-2"/>
          <w:sz w:val="22"/>
          <w:lang w:eastAsia="en-US"/>
        </w:rPr>
        <w:t xml:space="preserve">The terms of membership and the role of members in decision-making will be determined as appropriate by each cohousing community to ensure </w:t>
      </w:r>
      <w:r w:rsidRPr="0042125E">
        <w:rPr>
          <w:rFonts w:ascii="Arial" w:hAnsi="Arial" w:cs="Arial"/>
          <w:spacing w:val="-2"/>
          <w:sz w:val="22"/>
          <w:lang w:eastAsia="en-US"/>
        </w:rPr>
        <w:lastRenderedPageBreak/>
        <w:t>accountability to all the members. Members may also include, say, a housing association as the immediate landlord of any social/affordable rented homes.   </w:t>
      </w:r>
    </w:p>
    <w:p w:rsidR="004B6A01" w:rsidRDefault="004B6A01" w:rsidP="002C35B5">
      <w:pPr>
        <w:tabs>
          <w:tab w:val="left" w:pos="709"/>
        </w:tabs>
        <w:rPr>
          <w:sz w:val="28"/>
          <w:szCs w:val="28"/>
        </w:rPr>
      </w:pPr>
    </w:p>
    <w:p w:rsidR="00F73390" w:rsidRDefault="00D8534D" w:rsidP="002C35B5">
      <w:pPr>
        <w:tabs>
          <w:tab w:val="left" w:pos="709"/>
        </w:tabs>
        <w:rPr>
          <w:sz w:val="28"/>
          <w:szCs w:val="28"/>
        </w:rPr>
      </w:pPr>
      <w:r>
        <w:rPr>
          <w:sz w:val="28"/>
          <w:szCs w:val="28"/>
        </w:rPr>
        <w:t xml:space="preserve">The major change to the Articles concerns the definition of a ‘Member’.  Our existing Articles have two types – ‘member groups’ and ‘individual members’.  Both have equal voting power – my vote as an individual member would count equally with the vote of a whole cohousing group.  The Articles protect against this abuse by requiring </w:t>
      </w:r>
      <w:r w:rsidR="00F73390">
        <w:rPr>
          <w:sz w:val="28"/>
          <w:szCs w:val="28"/>
        </w:rPr>
        <w:t xml:space="preserve">that there must be </w:t>
      </w:r>
      <w:r w:rsidR="001C4681">
        <w:rPr>
          <w:sz w:val="28"/>
          <w:szCs w:val="28"/>
        </w:rPr>
        <w:t>more</w:t>
      </w:r>
      <w:r w:rsidR="00F73390">
        <w:rPr>
          <w:sz w:val="28"/>
          <w:szCs w:val="28"/>
        </w:rPr>
        <w:t xml:space="preserve"> ‘member groups’ </w:t>
      </w:r>
      <w:r w:rsidR="001C4681">
        <w:rPr>
          <w:sz w:val="28"/>
          <w:szCs w:val="28"/>
        </w:rPr>
        <w:t>present than ‘individual members’ if</w:t>
      </w:r>
      <w:r w:rsidR="00F73390">
        <w:rPr>
          <w:sz w:val="28"/>
          <w:szCs w:val="28"/>
        </w:rPr>
        <w:t xml:space="preserve"> a meeting </w:t>
      </w:r>
      <w:r w:rsidR="001C4681">
        <w:rPr>
          <w:sz w:val="28"/>
          <w:szCs w:val="28"/>
        </w:rPr>
        <w:t xml:space="preserve">is </w:t>
      </w:r>
      <w:r w:rsidR="00F73390">
        <w:rPr>
          <w:sz w:val="28"/>
          <w:szCs w:val="28"/>
        </w:rPr>
        <w:t>to make decision. This, rather crazily, requires us to activity discourage individual members from participating unless we can be sure there is going to be a m</w:t>
      </w:r>
      <w:r w:rsidR="001C4681">
        <w:rPr>
          <w:sz w:val="28"/>
          <w:szCs w:val="28"/>
        </w:rPr>
        <w:t>ajority of member groups</w:t>
      </w:r>
      <w:r w:rsidR="00F73390">
        <w:rPr>
          <w:sz w:val="28"/>
          <w:szCs w:val="28"/>
        </w:rPr>
        <w:t xml:space="preserve">. </w:t>
      </w:r>
    </w:p>
    <w:p w:rsidR="00161685" w:rsidRDefault="00F73390" w:rsidP="002C35B5">
      <w:pPr>
        <w:tabs>
          <w:tab w:val="left" w:pos="709"/>
        </w:tabs>
        <w:rPr>
          <w:sz w:val="28"/>
          <w:szCs w:val="28"/>
        </w:rPr>
      </w:pPr>
      <w:r>
        <w:rPr>
          <w:sz w:val="28"/>
          <w:szCs w:val="28"/>
        </w:rPr>
        <w:t xml:space="preserve">We are therefore proposing to amend the Articles so that the only voting members of the UKCN are the representatives of cohousing groups – established or forming.  Other individuals can join as Associates – but they will not have voting rights. </w:t>
      </w:r>
      <w:r w:rsidR="00161685">
        <w:rPr>
          <w:sz w:val="28"/>
          <w:szCs w:val="28"/>
        </w:rPr>
        <w:t xml:space="preserve">The Board will be made up of ‘up to nine </w:t>
      </w:r>
      <w:proofErr w:type="gramStart"/>
      <w:r w:rsidR="00161685">
        <w:rPr>
          <w:sz w:val="28"/>
          <w:szCs w:val="28"/>
        </w:rPr>
        <w:t>members’  (</w:t>
      </w:r>
      <w:proofErr w:type="gramEnd"/>
      <w:r w:rsidR="00161685">
        <w:rPr>
          <w:sz w:val="28"/>
          <w:szCs w:val="28"/>
        </w:rPr>
        <w:t xml:space="preserve">group representatives) and ‘up to three’ co-opted (probably Associates). </w:t>
      </w:r>
    </w:p>
    <w:p w:rsidR="00161685" w:rsidRDefault="00161685" w:rsidP="002C35B5">
      <w:pPr>
        <w:tabs>
          <w:tab w:val="left" w:pos="709"/>
        </w:tabs>
        <w:rPr>
          <w:sz w:val="28"/>
          <w:szCs w:val="28"/>
        </w:rPr>
      </w:pPr>
      <w:r>
        <w:rPr>
          <w:sz w:val="28"/>
          <w:szCs w:val="28"/>
        </w:rPr>
        <w:t>We want every cohousing group to be actively represented within the network.  We also want to enable all members of cohousing groups to have access to the ‘</w:t>
      </w:r>
      <w:proofErr w:type="gramStart"/>
      <w:r>
        <w:rPr>
          <w:sz w:val="28"/>
          <w:szCs w:val="28"/>
        </w:rPr>
        <w:t>members</w:t>
      </w:r>
      <w:proofErr w:type="gramEnd"/>
      <w:r>
        <w:rPr>
          <w:sz w:val="28"/>
          <w:szCs w:val="28"/>
        </w:rPr>
        <w:t xml:space="preserve"> area’ of the UKCN Website.  This is currently an underused resource and we want to encourage as many people as possible </w:t>
      </w:r>
      <w:r w:rsidR="00C07EC4">
        <w:rPr>
          <w:sz w:val="28"/>
          <w:szCs w:val="28"/>
        </w:rPr>
        <w:t>to use this facility</w:t>
      </w:r>
      <w:r>
        <w:rPr>
          <w:sz w:val="28"/>
          <w:szCs w:val="28"/>
        </w:rPr>
        <w:t>.</w:t>
      </w:r>
    </w:p>
    <w:p w:rsidR="00161685" w:rsidRDefault="00161685" w:rsidP="002C35B5">
      <w:pPr>
        <w:tabs>
          <w:tab w:val="left" w:pos="709"/>
        </w:tabs>
        <w:rPr>
          <w:sz w:val="28"/>
          <w:szCs w:val="28"/>
        </w:rPr>
      </w:pPr>
      <w:r>
        <w:rPr>
          <w:sz w:val="28"/>
          <w:szCs w:val="28"/>
        </w:rPr>
        <w:t xml:space="preserve">Our vision is to have meetings of the UKCN as a parliament of cohousing groups and to have a Board that reflects those interests and enacts the agreed policy. </w:t>
      </w:r>
    </w:p>
    <w:p w:rsidR="002C35B5" w:rsidRDefault="00161685" w:rsidP="002C35B5">
      <w:pPr>
        <w:tabs>
          <w:tab w:val="left" w:pos="709"/>
        </w:tabs>
        <w:rPr>
          <w:sz w:val="28"/>
          <w:szCs w:val="28"/>
        </w:rPr>
      </w:pPr>
      <w:r>
        <w:rPr>
          <w:sz w:val="28"/>
          <w:szCs w:val="28"/>
        </w:rPr>
        <w:t xml:space="preserve">I hope you will feel able to support this important change.  </w:t>
      </w:r>
    </w:p>
    <w:p w:rsidR="00B94FFB" w:rsidRPr="00161685" w:rsidRDefault="00B94FFB" w:rsidP="002C35B5">
      <w:pPr>
        <w:tabs>
          <w:tab w:val="left" w:pos="709"/>
        </w:tabs>
        <w:rPr>
          <w:rFonts w:ascii="Calibri" w:hAnsi="Calibri" w:cs="Calibri"/>
          <w:i/>
          <w:color w:val="000000"/>
          <w:sz w:val="28"/>
          <w:szCs w:val="28"/>
          <w:shd w:val="clear" w:color="auto" w:fill="FFFFFF"/>
        </w:rPr>
      </w:pPr>
      <w:r w:rsidRPr="00161685">
        <w:rPr>
          <w:i/>
          <w:sz w:val="28"/>
          <w:szCs w:val="28"/>
        </w:rPr>
        <w:t>Phil McGeevor, Deputy Chair of UKCN (and member of Cannock Mill Cohousing, Colchester)</w:t>
      </w:r>
    </w:p>
    <w:p w:rsidR="002C35B5" w:rsidRPr="002C35B5" w:rsidRDefault="002C35B5" w:rsidP="002C35B5">
      <w:pPr>
        <w:tabs>
          <w:tab w:val="left" w:pos="709"/>
        </w:tabs>
        <w:rPr>
          <w:sz w:val="28"/>
          <w:szCs w:val="28"/>
        </w:rPr>
      </w:pPr>
    </w:p>
    <w:sectPr w:rsidR="002C35B5" w:rsidRPr="002C35B5" w:rsidSect="00E812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87A"/>
    <w:multiLevelType w:val="multilevel"/>
    <w:tmpl w:val="9C6A2938"/>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C57EF6"/>
    <w:multiLevelType w:val="multilevel"/>
    <w:tmpl w:val="9C6A2938"/>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FDA4AB4"/>
    <w:multiLevelType w:val="hybridMultilevel"/>
    <w:tmpl w:val="649652DA"/>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C35B5"/>
    <w:rsid w:val="00161685"/>
    <w:rsid w:val="00165965"/>
    <w:rsid w:val="001C4681"/>
    <w:rsid w:val="00283D9B"/>
    <w:rsid w:val="002C35B5"/>
    <w:rsid w:val="002E4694"/>
    <w:rsid w:val="003B6A7A"/>
    <w:rsid w:val="004B6A01"/>
    <w:rsid w:val="0075419F"/>
    <w:rsid w:val="007651EA"/>
    <w:rsid w:val="008554DE"/>
    <w:rsid w:val="00904C09"/>
    <w:rsid w:val="00A3243E"/>
    <w:rsid w:val="00B94FFB"/>
    <w:rsid w:val="00BD0BC9"/>
    <w:rsid w:val="00BF3BD9"/>
    <w:rsid w:val="00C07EC4"/>
    <w:rsid w:val="00D40E55"/>
    <w:rsid w:val="00D8534D"/>
    <w:rsid w:val="00E76C7C"/>
    <w:rsid w:val="00E81247"/>
    <w:rsid w:val="00E92453"/>
    <w:rsid w:val="00F7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A8125-B3A9-4E36-BDBB-E96FD042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19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75419F"/>
    <w:pPr>
      <w:spacing w:after="0" w:line="240" w:lineRule="auto"/>
      <w:jc w:val="center"/>
    </w:pPr>
    <w:rPr>
      <w:rFonts w:ascii="Arial" w:eastAsia="Times New Roman" w:hAnsi="Arial" w:cs="Arial"/>
      <w:b/>
      <w:bCs/>
      <w:spacing w:val="-2"/>
      <w:sz w:val="24"/>
      <w:szCs w:val="24"/>
    </w:rPr>
  </w:style>
  <w:style w:type="character" w:customStyle="1" w:styleId="TitleChar">
    <w:name w:val="Title Char"/>
    <w:basedOn w:val="DefaultParagraphFont"/>
    <w:link w:val="Title"/>
    <w:rsid w:val="0075419F"/>
    <w:rPr>
      <w:rFonts w:ascii="Arial" w:eastAsia="Times New Roman" w:hAnsi="Arial" w:cs="Arial"/>
      <w:b/>
      <w:bCs/>
      <w:spacing w:val="-2"/>
      <w:sz w:val="24"/>
      <w:szCs w:val="24"/>
    </w:rPr>
  </w:style>
  <w:style w:type="paragraph" w:styleId="NormalWeb">
    <w:name w:val="Normal (Web)"/>
    <w:basedOn w:val="Normal"/>
    <w:uiPriority w:val="99"/>
    <w:unhideWhenUsed/>
    <w:rsid w:val="004B6A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612</Words>
  <Characters>3246</Characters>
  <Application>Microsoft Office Word</Application>
  <DocSecurity>0</DocSecurity>
  <Lines>295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McGeevor</dc:creator>
  <cp:lastModifiedBy>Stephen Hill</cp:lastModifiedBy>
  <cp:revision>9</cp:revision>
  <cp:lastPrinted>2019-01-11T15:59:00Z</cp:lastPrinted>
  <dcterms:created xsi:type="dcterms:W3CDTF">2019-01-11T12:34:00Z</dcterms:created>
  <dcterms:modified xsi:type="dcterms:W3CDTF">2019-02-06T14:13:00Z</dcterms:modified>
</cp:coreProperties>
</file>